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69" w:rsidRPr="00906569" w:rsidRDefault="00906569" w:rsidP="00906569">
      <w:pPr>
        <w:spacing w:after="0" w:line="240" w:lineRule="auto"/>
        <w:ind w:firstLine="567"/>
        <w:jc w:val="center"/>
        <w:rPr>
          <w:rFonts w:eastAsia="Times New Roman"/>
          <w:lang w:eastAsia="ru-RU"/>
        </w:rPr>
      </w:pPr>
      <w:r>
        <w:rPr>
          <w:rFonts w:eastAsia="Times New Roman"/>
          <w:b/>
          <w:bCs/>
          <w:lang w:eastAsia="ru-RU"/>
        </w:rPr>
        <w:t>Полномочия Главы</w:t>
      </w:r>
      <w:r w:rsidRPr="00906569">
        <w:rPr>
          <w:rFonts w:eastAsia="Times New Roman"/>
          <w:b/>
          <w:bCs/>
          <w:lang w:eastAsia="ru-RU"/>
        </w:rPr>
        <w:t xml:space="preserve"> Медвенского района Курской области</w:t>
      </w:r>
    </w:p>
    <w:p w:rsidR="00906569" w:rsidRDefault="00906569" w:rsidP="00906569">
      <w:pPr>
        <w:spacing w:after="0" w:line="240" w:lineRule="auto"/>
        <w:ind w:firstLine="567"/>
        <w:jc w:val="both"/>
        <w:rPr>
          <w:rFonts w:eastAsia="Times New Roman"/>
          <w:lang w:eastAsia="ru-RU"/>
        </w:rPr>
      </w:pPr>
    </w:p>
    <w:p w:rsidR="00906569" w:rsidRPr="00906569" w:rsidRDefault="00906569" w:rsidP="00906569">
      <w:pPr>
        <w:spacing w:after="0" w:line="240" w:lineRule="auto"/>
        <w:ind w:firstLine="567"/>
        <w:jc w:val="both"/>
        <w:rPr>
          <w:rFonts w:eastAsia="Times New Roman"/>
          <w:lang w:eastAsia="ru-RU"/>
        </w:rPr>
      </w:pPr>
      <w:r>
        <w:rPr>
          <w:rFonts w:eastAsia="Times New Roman"/>
          <w:lang w:eastAsia="ru-RU"/>
        </w:rPr>
        <w:t>В соответствии с Уставом муниципального района «Медвенский район» Курской области (статьи 19-20)</w:t>
      </w:r>
      <w:r w:rsidRPr="00906569">
        <w:rPr>
          <w:rFonts w:eastAsia="Times New Roman"/>
          <w:lang w:eastAsia="ru-RU"/>
        </w:rPr>
        <w:t xml:space="preserve"> Глава Медвенского района Курской области является высшим должностным </w:t>
      </w:r>
      <w:r>
        <w:rPr>
          <w:rFonts w:eastAsia="Times New Roman"/>
          <w:lang w:eastAsia="ru-RU"/>
        </w:rPr>
        <w:t xml:space="preserve">лицом Медвенского района. </w:t>
      </w:r>
    </w:p>
    <w:p w:rsidR="00906569" w:rsidRPr="00906569" w:rsidRDefault="00906569" w:rsidP="00906569">
      <w:pPr>
        <w:spacing w:after="0" w:line="240" w:lineRule="auto"/>
        <w:ind w:firstLine="518"/>
        <w:jc w:val="both"/>
        <w:rPr>
          <w:rFonts w:eastAsia="Times New Roman"/>
          <w:lang w:eastAsia="ru-RU"/>
        </w:rPr>
      </w:pPr>
      <w:proofErr w:type="gramStart"/>
      <w:r w:rsidRPr="00906569">
        <w:rPr>
          <w:rFonts w:eastAsia="Times New Roman"/>
          <w:lang w:eastAsia="ru-RU"/>
        </w:rPr>
        <w:t>Глава Медвенского района Курской области в соответствии с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Медвенского района Курской области из числа кандидатов, представленных конкурсной комиссией по результатам конкурса сроком на пять лет и возглавляет Администрацию  Медвенского района</w:t>
      </w:r>
      <w:proofErr w:type="gramEnd"/>
      <w:r w:rsidRPr="00906569">
        <w:rPr>
          <w:rFonts w:eastAsia="Times New Roman"/>
          <w:lang w:eastAsia="ru-RU"/>
        </w:rPr>
        <w:t xml:space="preserve"> Курской области.</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К собственным полномочиям Главы Медвенского района Курской области как высшего должностного лица Медвенского района по решению вопросов местного значения относятся:</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представление Медвенского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Медвенского района;</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подписание и обнародование в порядке, установленном настоящим Уставом, нормативных правовых актов, принятых Представительным Собранием Медвенского района Курской области;</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издание в пределах своих полномочий муниципальных правовых актов;</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право требовать созыва внеочередного заседания Представительного Собрания Медвенского района Курской области;</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обеспечение осуществления органами местного самоуправления Медвенского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В сфере осуществления исполнительно-распорядительной деятельности Глава Медвенского района Курской области осуществляет следующие полномочия:</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осуществляет общее руководство деятельностью Администрации Медвенского района Курской области, ее структурных подразделений по решению всех вопросов, отнесенных к компетенции Администрации Медвенского района Курской области;</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вносит на рассмотрение Представительного Собрания Медвенского района Курской области проекты нормативных правовых актов;</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вносит на утверждение Представительного Собрания Медвенского района Курской области проект местного бюджета Медвенского района, отчет о его исполнении, а также стратегию социально-экономического развития Медвенского района;</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предлагает вопросы в повестку дня заседаний Представительного Собрания Медвенского района Курской области;</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заключает от имени Администрации Медвенского района Курской области договоры и соглашения в пределах своей компетенции;</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представляет на утверждение Представительного Собрания Медвенского района Курской области структуру Администрации Медвенского района Курской области и формирует Администрацию Медвенского района Курской области;</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утверждает положение о структурных подразделениях Администрации Медвенского района Курской области, не обладающих правами юридического лица;</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осуществляет функции распорядителя бюджетных сре</w:t>
      </w:r>
      <w:proofErr w:type="gramStart"/>
      <w:r w:rsidRPr="00906569">
        <w:rPr>
          <w:rFonts w:eastAsia="Times New Roman"/>
          <w:lang w:eastAsia="ru-RU"/>
        </w:rPr>
        <w:t>дств пр</w:t>
      </w:r>
      <w:proofErr w:type="gramEnd"/>
      <w:r w:rsidRPr="00906569">
        <w:rPr>
          <w:rFonts w:eastAsia="Times New Roman"/>
          <w:lang w:eastAsia="ru-RU"/>
        </w:rPr>
        <w:t>и исполнении местного бюджета Медвенского района (за исключением средств по расходам, связанным с деятельностью Представительного Собрания Медвенского района Курской области и депутатов Представительного Собрания Медвенского района Курской области);</w:t>
      </w:r>
    </w:p>
    <w:p w:rsidR="00906569" w:rsidRPr="00906569" w:rsidRDefault="00906569" w:rsidP="00906569">
      <w:pPr>
        <w:spacing w:after="0" w:line="240" w:lineRule="auto"/>
        <w:ind w:firstLine="567"/>
        <w:jc w:val="both"/>
        <w:rPr>
          <w:rFonts w:eastAsia="Times New Roman"/>
          <w:lang w:eastAsia="ru-RU"/>
        </w:rPr>
      </w:pPr>
      <w:proofErr w:type="gramStart"/>
      <w:r w:rsidRPr="00906569">
        <w:rPr>
          <w:rFonts w:eastAsia="Times New Roman"/>
          <w:lang w:eastAsia="ru-RU"/>
        </w:rPr>
        <w:lastRenderedPageBreak/>
        <w:t>отменяет либо приостанавливает акты должностных лиц и органов Администрации Медвенского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Медвенского района Курской области или Главой Медвенского района Курской области, при этом имеет право издавать собственные правовые акты по вопросам отмененных или приостановленных актов;</w:t>
      </w:r>
      <w:proofErr w:type="gramEnd"/>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назначает на должность и освобождает от должности работников Администрации Медвенского района Курской области, а также решает вопросы их поощрения и применения к ним мер дисциплинарной ответственности;</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утверждает смету расходов Администрации Медвенского района Курской области в соответствии с законодательством Российской Федерации, законом Курской области;</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Медвенского района Курской области.</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Глава Медвенского района Курской области несет ответственность за деятельность структурных подразделений и органов Администрации Медвенского района Курской области.</w:t>
      </w:r>
    </w:p>
    <w:p w:rsidR="00906569" w:rsidRPr="00906569" w:rsidRDefault="00906569" w:rsidP="00906569">
      <w:pPr>
        <w:spacing w:after="0" w:line="240" w:lineRule="auto"/>
        <w:ind w:firstLine="567"/>
        <w:jc w:val="both"/>
        <w:rPr>
          <w:rFonts w:eastAsia="Times New Roman"/>
          <w:lang w:eastAsia="ru-RU"/>
        </w:rPr>
      </w:pPr>
      <w:r w:rsidRPr="00906569">
        <w:rPr>
          <w:rFonts w:eastAsia="Times New Roman"/>
          <w:lang w:eastAsia="ru-RU"/>
        </w:rPr>
        <w:t>Глава Медвенского района Курской области представляет Представительному Собранию Медвенского района Курской области ежегодные отчеты о результатах своей деятельности, о результатах деятельности Администрации Медвенского района Курской области и иных подведомственных ему органов местного самоуправления Медвенского района, в том числе о решении вопросов, поставленных Представительным Собранием Медвенского района Курской области.</w:t>
      </w:r>
    </w:p>
    <w:p w:rsidR="00906569" w:rsidRPr="00906569" w:rsidRDefault="00906569"/>
    <w:sectPr w:rsidR="00906569" w:rsidRPr="00906569" w:rsidSect="003F6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06569"/>
    <w:rsid w:val="003D6F04"/>
    <w:rsid w:val="003F6DE4"/>
    <w:rsid w:val="005C7910"/>
    <w:rsid w:val="005D45A4"/>
    <w:rsid w:val="00906569"/>
    <w:rsid w:val="00A106AC"/>
    <w:rsid w:val="00F81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740</Words>
  <Characters>4219</Characters>
  <Application>Microsoft Office Word</Application>
  <DocSecurity>0</DocSecurity>
  <Lines>35</Lines>
  <Paragraphs>9</Paragraphs>
  <ScaleCrop>false</ScaleCrop>
  <Company>Microsoft</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2019-10-31T12:13:00Z</dcterms:created>
  <dcterms:modified xsi:type="dcterms:W3CDTF">2019-10-31T12:16:00Z</dcterms:modified>
</cp:coreProperties>
</file>